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CFB38" w14:textId="77777777" w:rsidR="008A2AC3" w:rsidRDefault="008A2AC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14:paraId="13BE761A" w14:textId="77777777" w:rsidR="008A2AC3" w:rsidRDefault="008A2AC3">
      <w:pPr>
        <w:pStyle w:val="ConsPlusNormal"/>
        <w:outlineLvl w:val="0"/>
      </w:pPr>
    </w:p>
    <w:p w14:paraId="0CC5865C" w14:textId="77777777" w:rsidR="008A2AC3" w:rsidRDefault="008A2AC3">
      <w:pPr>
        <w:pStyle w:val="ConsPlusTitle"/>
        <w:jc w:val="center"/>
        <w:outlineLvl w:val="0"/>
      </w:pPr>
      <w:r>
        <w:t>ДУМА ГОРОДА МЕГИОНА</w:t>
      </w:r>
    </w:p>
    <w:p w14:paraId="10C032C5" w14:textId="77777777" w:rsidR="008A2AC3" w:rsidRDefault="008A2AC3">
      <w:pPr>
        <w:pStyle w:val="ConsPlusTitle"/>
        <w:jc w:val="center"/>
      </w:pPr>
    </w:p>
    <w:p w14:paraId="38685DA6" w14:textId="77777777" w:rsidR="008A2AC3" w:rsidRDefault="008A2AC3">
      <w:pPr>
        <w:pStyle w:val="ConsPlusTitle"/>
        <w:jc w:val="center"/>
      </w:pPr>
      <w:r>
        <w:t>РЕШЕНИЕ</w:t>
      </w:r>
    </w:p>
    <w:p w14:paraId="16DD77FB" w14:textId="77777777" w:rsidR="008A2AC3" w:rsidRDefault="008A2AC3">
      <w:pPr>
        <w:pStyle w:val="ConsPlusTitle"/>
        <w:jc w:val="center"/>
      </w:pPr>
      <w:r>
        <w:t>от 12 декабря 2025 г. N 42</w:t>
      </w:r>
    </w:p>
    <w:p w14:paraId="4950A762" w14:textId="77777777" w:rsidR="008A2AC3" w:rsidRDefault="008A2AC3">
      <w:pPr>
        <w:pStyle w:val="ConsPlusTitle"/>
        <w:jc w:val="center"/>
      </w:pPr>
    </w:p>
    <w:p w14:paraId="36323437" w14:textId="77777777" w:rsidR="008A2AC3" w:rsidRDefault="008A2AC3">
      <w:pPr>
        <w:pStyle w:val="ConsPlusTitle"/>
        <w:jc w:val="center"/>
      </w:pPr>
      <w:r>
        <w:t>О БЮДЖЕТЕ ГОРОДСКОГО ОКРУГА МЕГИОН ХАНТЫ-МАНСИЙСКОГО</w:t>
      </w:r>
    </w:p>
    <w:p w14:paraId="3F0A051C" w14:textId="77777777" w:rsidR="008A2AC3" w:rsidRDefault="008A2AC3">
      <w:pPr>
        <w:pStyle w:val="ConsPlusTitle"/>
        <w:jc w:val="center"/>
      </w:pPr>
      <w:r>
        <w:t>АВТОНОМНОГО ОКРУГА - ЮГРЫ НА 2026 ГОД И ПЛАНОВЫЙ ПЕРИОД 2027</w:t>
      </w:r>
    </w:p>
    <w:p w14:paraId="7E72E8EC" w14:textId="77777777" w:rsidR="008A2AC3" w:rsidRDefault="008A2AC3">
      <w:pPr>
        <w:pStyle w:val="ConsPlusTitle"/>
        <w:jc w:val="center"/>
      </w:pPr>
      <w:r>
        <w:t>И 2028 ГОДОВ</w:t>
      </w:r>
    </w:p>
    <w:p w14:paraId="195E9934" w14:textId="77777777" w:rsidR="008A2AC3" w:rsidRDefault="008A2AC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A2AC3" w14:paraId="0F32E556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0FEB" w14:textId="77777777" w:rsidR="008A2AC3" w:rsidRDefault="008A2AC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94C4" w14:textId="77777777" w:rsidR="008A2AC3" w:rsidRDefault="008A2AC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91320B6" w14:textId="77777777" w:rsidR="008A2AC3" w:rsidRDefault="008A2A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DDAA31C" w14:textId="77777777" w:rsidR="008A2AC3" w:rsidRDefault="008A2AC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3D78" w14:textId="77777777" w:rsidR="008A2AC3" w:rsidRDefault="008A2AC3">
            <w:pPr>
              <w:pStyle w:val="ConsPlusNormal"/>
            </w:pPr>
          </w:p>
        </w:tc>
      </w:tr>
    </w:tbl>
    <w:p w14:paraId="2E94C552" w14:textId="77777777" w:rsidR="008A2AC3" w:rsidRDefault="008A2AC3">
      <w:pPr>
        <w:pStyle w:val="ConsPlusNormal"/>
        <w:ind w:firstLine="540"/>
        <w:jc w:val="both"/>
      </w:pPr>
    </w:p>
    <w:p w14:paraId="1C62B3A8" w14:textId="77777777" w:rsidR="008A2AC3" w:rsidRDefault="008A2AC3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2026 год и плановый период 2027 и 2028 годов", в соответствии с Бюджетным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8">
        <w:r>
          <w:rPr>
            <w:color w:val="0000FF"/>
          </w:rPr>
          <w:t>статьями 19</w:t>
        </w:r>
      </w:hyperlink>
      <w:r>
        <w:t xml:space="preserve">, </w:t>
      </w:r>
      <w:hyperlink r:id="rId9">
        <w:r>
          <w:rPr>
            <w:color w:val="0000FF"/>
          </w:rPr>
          <w:t>49</w:t>
        </w:r>
      </w:hyperlink>
      <w:r>
        <w:t xml:space="preserve">, </w:t>
      </w:r>
      <w:hyperlink r:id="rId10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14:paraId="1192F7D8" w14:textId="77777777" w:rsidR="008A2AC3" w:rsidRDefault="008A2AC3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2026 год:</w:t>
      </w:r>
    </w:p>
    <w:p w14:paraId="4E3ADBB4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39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7 193 972,5 тыс. рублей согласно приложению 1 к настоящему решению;</w:t>
      </w:r>
    </w:p>
    <w:p w14:paraId="430B781C" w14:textId="77777777" w:rsidR="008A2AC3" w:rsidRDefault="008A2AC3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7 488 311,2 тыс. рублей;</w:t>
      </w:r>
    </w:p>
    <w:p w14:paraId="2A0B9D58" w14:textId="77777777" w:rsidR="008A2AC3" w:rsidRDefault="008A2AC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1">
        <w:r>
          <w:rPr>
            <w:color w:val="0000FF"/>
          </w:rPr>
          <w:t>решения</w:t>
        </w:r>
      </w:hyperlink>
      <w:r>
        <w:t xml:space="preserve"> Думы города Мегиона от 30.01.2026 N 62)</w:t>
      </w:r>
    </w:p>
    <w:p w14:paraId="1AA00446" w14:textId="77777777" w:rsidR="008A2AC3" w:rsidRDefault="008A2AC3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294 338,7 тыс. рублей;</w:t>
      </w:r>
    </w:p>
    <w:p w14:paraId="07D0B9F7" w14:textId="77777777" w:rsidR="008A2AC3" w:rsidRDefault="008A2AC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2">
        <w:r>
          <w:rPr>
            <w:color w:val="0000FF"/>
          </w:rPr>
          <w:t>решения</w:t>
        </w:r>
      </w:hyperlink>
      <w:r>
        <w:t xml:space="preserve"> Думы города Мегиона от 30.01.2026 N 62)</w:t>
      </w:r>
    </w:p>
    <w:p w14:paraId="6D7AE59C" w14:textId="77777777" w:rsidR="008A2AC3" w:rsidRDefault="008A2AC3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2027 года в сумме 854 679,5 тыс. рублей, в том числе, верхний предел долга по муниципальным гарантиям городского округа в сумме 0,00 тыс. рублей;</w:t>
      </w:r>
    </w:p>
    <w:p w14:paraId="1EC78A4F" w14:textId="77777777" w:rsidR="008A2AC3" w:rsidRDefault="008A2AC3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500,0 тыс. рублей.</w:t>
      </w:r>
    </w:p>
    <w:p w14:paraId="6811BD42" w14:textId="77777777" w:rsidR="008A2AC3" w:rsidRDefault="008A2AC3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2027 и 2028 годов:</w:t>
      </w:r>
    </w:p>
    <w:p w14:paraId="0B966E89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614">
        <w:r>
          <w:rPr>
            <w:color w:val="0000FF"/>
          </w:rPr>
          <w:t>объем</w:t>
        </w:r>
      </w:hyperlink>
      <w:r>
        <w:t xml:space="preserve"> доходов бюджета городского округа на 2027 год в сумме 6 741 936,8 тыс. рублей и на 2028 год в сумме 6 850 012,1 тыс. рублей согласно приложению 2 к настоящему решению;</w:t>
      </w:r>
    </w:p>
    <w:p w14:paraId="251B4447" w14:textId="77777777" w:rsidR="008A2AC3" w:rsidRDefault="008A2AC3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на 2027 год в сумме 7 005 762,3 тыс. рублей и на 2028 год в сумме 7 131 612,2 тыс. рублей, в том числе, условно утвержденные расходы на 2027 год в сумме 88 826,0 тыс. рублей и на 2028 год в сумме 188 080,0 тыс. рублей;</w:t>
      </w:r>
    </w:p>
    <w:p w14:paraId="22172EB6" w14:textId="77777777" w:rsidR="008A2AC3" w:rsidRDefault="008A2AC3">
      <w:pPr>
        <w:pStyle w:val="ConsPlusNormal"/>
        <w:spacing w:before="240"/>
        <w:ind w:firstLine="540"/>
        <w:jc w:val="both"/>
      </w:pPr>
      <w:r>
        <w:t>3) дефицит бюджета городского округа на 2027 год в сумме 263 825,5 тыс. рублей и на 2028 год в сумме 281 600,1 тыс. рублей;</w:t>
      </w:r>
    </w:p>
    <w:p w14:paraId="6E67CA91" w14:textId="77777777" w:rsidR="008A2AC3" w:rsidRDefault="008A2AC3">
      <w:pPr>
        <w:pStyle w:val="ConsPlusNormal"/>
        <w:spacing w:before="240"/>
        <w:ind w:firstLine="540"/>
        <w:jc w:val="both"/>
      </w:pPr>
      <w:r>
        <w:lastRenderedPageBreak/>
        <w:t>4) верхний предел муниципального внутреннего долга городского округа на 1 января 2028 года в сумме 1 118 505,0 тыс. рублей и на 1 января 2029 года в сумме 1 400 105,1 тыс. рублей, в том числе, предельный объем обязательств по муниципальным гарантиям городского округа на 1 января 2028 года в сумме 0,0 тыс. рублей и на 1 января 2029 года в сумме 0,0 тыс. рублей;</w:t>
      </w:r>
    </w:p>
    <w:p w14:paraId="1ED2FD56" w14:textId="77777777" w:rsidR="008A2AC3" w:rsidRDefault="008A2AC3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2027 год в сумме 500,0 тыс. рублей и на 2028 год в сумме 500,0 тыс. рублей.</w:t>
      </w:r>
    </w:p>
    <w:p w14:paraId="1F4D8C02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13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14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2026 год и на плановый период 2027 и 2028 годов" руководствоваться </w:t>
      </w:r>
      <w:hyperlink r:id="rId15">
        <w:r>
          <w:rPr>
            <w:color w:val="0000FF"/>
          </w:rPr>
          <w:t>нормативами</w:t>
        </w:r>
      </w:hyperlink>
      <w:r>
        <w:t xml:space="preserve">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2026 год и на плановый период 2027 и 2028 годов согласно приложению 3 к вышеуказанному Закону.</w:t>
      </w:r>
    </w:p>
    <w:p w14:paraId="7D00F24E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16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2026 год и на плановый период 2027 и 2028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на 2026 год и на плановый период 2027 и 2028 годов согласно </w:t>
      </w:r>
      <w:hyperlink r:id="rId17">
        <w:r>
          <w:rPr>
            <w:color w:val="0000FF"/>
          </w:rPr>
          <w:t>приложениям 4</w:t>
        </w:r>
      </w:hyperlink>
      <w:r>
        <w:t xml:space="preserve"> и </w:t>
      </w:r>
      <w:hyperlink r:id="rId18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14:paraId="285C826A" w14:textId="77777777" w:rsidR="008A2AC3" w:rsidRDefault="008A2AC3">
      <w:pPr>
        <w:pStyle w:val="ConsPlusNormal"/>
        <w:spacing w:before="240"/>
        <w:ind w:firstLine="540"/>
        <w:jc w:val="both"/>
      </w:pPr>
      <w:r>
        <w:t>5.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14:paraId="0003DB87" w14:textId="77777777" w:rsidR="008A2AC3" w:rsidRDefault="008A2AC3">
      <w:pPr>
        <w:pStyle w:val="ConsPlusNormal"/>
        <w:spacing w:before="240"/>
        <w:ind w:firstLine="540"/>
        <w:jc w:val="both"/>
      </w:pPr>
      <w:r>
        <w:t>6.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14:paraId="2F09744E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на 2026 год согласно </w:t>
      </w:r>
      <w:hyperlink w:anchor="P1196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14:paraId="18BF98E6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на плановый период 2027 и 2028 годов согласно </w:t>
      </w:r>
      <w:hyperlink w:anchor="P4587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14:paraId="09597893" w14:textId="77777777" w:rsidR="008A2AC3" w:rsidRDefault="008A2AC3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14:paraId="48736666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на 2026 год согласно </w:t>
      </w:r>
      <w:hyperlink w:anchor="P8246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14:paraId="0E2C21B9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на плановый период 2027 и 2028 годов согласно </w:t>
      </w:r>
      <w:hyperlink w:anchor="P12631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14:paraId="4E167D17" w14:textId="77777777" w:rsidR="008A2AC3" w:rsidRDefault="008A2AC3">
      <w:pPr>
        <w:pStyle w:val="ConsPlusNormal"/>
        <w:spacing w:before="240"/>
        <w:ind w:firstLine="540"/>
        <w:jc w:val="both"/>
      </w:pPr>
      <w:r>
        <w:lastRenderedPageBreak/>
        <w:t>8.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14:paraId="4FC9AEC0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на 2026 год согласно </w:t>
      </w:r>
      <w:hyperlink w:anchor="P17660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14:paraId="0741DBF6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на плановый период 2027 и 2028 годов согласно </w:t>
      </w:r>
      <w:hyperlink w:anchor="P17893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14:paraId="04A0288A" w14:textId="77777777" w:rsidR="008A2AC3" w:rsidRDefault="008A2AC3">
      <w:pPr>
        <w:pStyle w:val="ConsPlusNormal"/>
        <w:spacing w:before="240"/>
        <w:ind w:firstLine="540"/>
        <w:jc w:val="both"/>
      </w:pPr>
      <w:r>
        <w:t>9. Утвердить ведомственную структуру расходов бюджета городского округа Мегион Ханты-Мансийского автономного округа - Югры, в том числе, в её составе перечень главных распорядителей средств бюджета городского округа Мегион:</w:t>
      </w:r>
    </w:p>
    <w:p w14:paraId="0F3FE424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на 2026 год согласно </w:t>
      </w:r>
      <w:hyperlink w:anchor="P18185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14:paraId="212000C9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на плановый период 2027 и 2028 годов согласно </w:t>
      </w:r>
      <w:hyperlink w:anchor="P21758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14:paraId="63CAF257" w14:textId="77777777" w:rsidR="008A2AC3" w:rsidRDefault="008A2AC3">
      <w:pPr>
        <w:pStyle w:val="ConsPlusNormal"/>
        <w:spacing w:before="240"/>
        <w:ind w:firstLine="540"/>
        <w:jc w:val="both"/>
      </w:pPr>
      <w:r>
        <w:t>10.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14:paraId="7BBFCCD7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на 2026 год согласно </w:t>
      </w:r>
      <w:hyperlink w:anchor="P25631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14:paraId="08226120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на плановый период 2027 и 2028 годов согласно </w:t>
      </w:r>
      <w:hyperlink w:anchor="P25690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14:paraId="29F4B668" w14:textId="77777777" w:rsidR="008A2AC3" w:rsidRDefault="008A2AC3">
      <w:pPr>
        <w:pStyle w:val="ConsPlusNormal"/>
        <w:spacing w:before="240"/>
        <w:ind w:firstLine="540"/>
        <w:jc w:val="both"/>
      </w:pPr>
      <w:r>
        <w:t>11.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14:paraId="2C068CF3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1) на 2026 год согласно </w:t>
      </w:r>
      <w:hyperlink w:anchor="P25755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14:paraId="1259FF9A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на плановый период 2027 и 2028 годов согласно </w:t>
      </w:r>
      <w:hyperlink w:anchor="P25792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14:paraId="21AF68B3" w14:textId="77777777" w:rsidR="008A2AC3" w:rsidRDefault="008A2AC3">
      <w:pPr>
        <w:pStyle w:val="ConsPlusNormal"/>
        <w:spacing w:before="240"/>
        <w:ind w:firstLine="540"/>
        <w:jc w:val="both"/>
      </w:pPr>
      <w:r>
        <w:t>12. Утвердить объем бюджетных ассигнований на исполнение публичных нормативных обязательств городского округа Мегион Ханты-Мансийского автономного округа - Югры:</w:t>
      </w:r>
    </w:p>
    <w:p w14:paraId="615065E1" w14:textId="77777777" w:rsidR="008A2AC3" w:rsidRDefault="008A2AC3">
      <w:pPr>
        <w:pStyle w:val="ConsPlusNormal"/>
        <w:spacing w:before="240"/>
        <w:ind w:firstLine="540"/>
        <w:jc w:val="both"/>
      </w:pPr>
      <w:r>
        <w:t>1) на 2026 год в сумме 34 708,6 тыс. рублей;</w:t>
      </w:r>
    </w:p>
    <w:p w14:paraId="6461542F" w14:textId="77777777" w:rsidR="008A2AC3" w:rsidRDefault="008A2AC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города Мегиона от 30.01.2026 N 62)</w:t>
      </w:r>
    </w:p>
    <w:p w14:paraId="04E77B0D" w14:textId="77777777" w:rsidR="008A2AC3" w:rsidRDefault="008A2AC3">
      <w:pPr>
        <w:pStyle w:val="ConsPlusNormal"/>
        <w:spacing w:before="240"/>
        <w:ind w:firstLine="540"/>
        <w:jc w:val="both"/>
      </w:pPr>
      <w:r>
        <w:t>2) на 2027 год в сумме 13 508,6 тыс. рублей;</w:t>
      </w:r>
    </w:p>
    <w:p w14:paraId="3F684B62" w14:textId="77777777" w:rsidR="008A2AC3" w:rsidRDefault="008A2AC3">
      <w:pPr>
        <w:pStyle w:val="ConsPlusNormal"/>
        <w:spacing w:before="240"/>
        <w:ind w:firstLine="540"/>
        <w:jc w:val="both"/>
      </w:pPr>
      <w:r>
        <w:t>3) на 2028 год в сумме 13 508,6 тыс. рублей.</w:t>
      </w:r>
    </w:p>
    <w:p w14:paraId="1F20C825" w14:textId="77777777" w:rsidR="008A2AC3" w:rsidRDefault="008A2AC3">
      <w:pPr>
        <w:pStyle w:val="ConsPlusNormal"/>
        <w:spacing w:before="240"/>
        <w:ind w:firstLine="540"/>
        <w:jc w:val="both"/>
      </w:pPr>
      <w:r>
        <w:t>13. Утвердить объем бюджетных ассигнований дорожного фонда городского округа Мегион Ханты-Мансийского автономного округа - Югры:</w:t>
      </w:r>
    </w:p>
    <w:p w14:paraId="47AAE93D" w14:textId="77777777" w:rsidR="008A2AC3" w:rsidRDefault="008A2AC3">
      <w:pPr>
        <w:pStyle w:val="ConsPlusNormal"/>
        <w:spacing w:before="240"/>
        <w:ind w:firstLine="540"/>
        <w:jc w:val="both"/>
      </w:pPr>
      <w:r>
        <w:t>1) на 2026 год в сумме 424 599,0 тыс. рублей;</w:t>
      </w:r>
    </w:p>
    <w:p w14:paraId="02C2B30A" w14:textId="77777777" w:rsidR="008A2AC3" w:rsidRDefault="008A2AC3">
      <w:pPr>
        <w:pStyle w:val="ConsPlusNormal"/>
        <w:spacing w:before="240"/>
        <w:ind w:firstLine="540"/>
        <w:jc w:val="both"/>
      </w:pPr>
      <w:r>
        <w:t>2) на 2027 год в сумме 139 385,6 тыс. рублей;</w:t>
      </w:r>
    </w:p>
    <w:p w14:paraId="025B2D00" w14:textId="77777777" w:rsidR="008A2AC3" w:rsidRDefault="008A2AC3">
      <w:pPr>
        <w:pStyle w:val="ConsPlusNormal"/>
        <w:spacing w:before="240"/>
        <w:ind w:firstLine="540"/>
        <w:jc w:val="both"/>
      </w:pPr>
      <w:r>
        <w:t>3) на 2028 год в сумме 154 137,8 тыс. рублей.</w:t>
      </w:r>
    </w:p>
    <w:p w14:paraId="7EDA0C79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14. Утвердить объем межбюджетных трансфертов, получаемых из других бюджетов </w:t>
      </w:r>
      <w:r>
        <w:lastRenderedPageBreak/>
        <w:t>бюджетной системы Российской Федерации:</w:t>
      </w:r>
    </w:p>
    <w:p w14:paraId="0E1D8CFE" w14:textId="77777777" w:rsidR="008A2AC3" w:rsidRDefault="008A2AC3">
      <w:pPr>
        <w:pStyle w:val="ConsPlusNormal"/>
        <w:spacing w:before="240"/>
        <w:ind w:firstLine="540"/>
        <w:jc w:val="both"/>
      </w:pPr>
      <w:r>
        <w:t>1) на 2026 год в сумме 4 353 341,9 тыс. рублей;</w:t>
      </w:r>
    </w:p>
    <w:p w14:paraId="1EB6B508" w14:textId="77777777" w:rsidR="008A2AC3" w:rsidRDefault="008A2AC3">
      <w:pPr>
        <w:pStyle w:val="ConsPlusNormal"/>
        <w:spacing w:before="240"/>
        <w:ind w:firstLine="540"/>
        <w:jc w:val="both"/>
      </w:pPr>
      <w:r>
        <w:t>2) на 2027 год в сумме 3 778 205,2 тыс. рублей;</w:t>
      </w:r>
    </w:p>
    <w:p w14:paraId="624BB5B1" w14:textId="77777777" w:rsidR="008A2AC3" w:rsidRDefault="008A2AC3">
      <w:pPr>
        <w:pStyle w:val="ConsPlusNormal"/>
        <w:spacing w:before="240"/>
        <w:ind w:firstLine="540"/>
        <w:jc w:val="both"/>
      </w:pPr>
      <w:r>
        <w:t>3) на 2028 год в сумме 3 702 014,4 тыс. рублей.</w:t>
      </w:r>
    </w:p>
    <w:p w14:paraId="0D863393" w14:textId="77777777" w:rsidR="008A2AC3" w:rsidRDefault="008A2AC3">
      <w:pPr>
        <w:pStyle w:val="ConsPlusNormal"/>
        <w:spacing w:before="240"/>
        <w:ind w:firstLine="540"/>
        <w:jc w:val="both"/>
      </w:pPr>
      <w:r>
        <w:t>15. Утвердить в составе расходов бюджета городского округа резервный фонд администрации города Мегиона:</w:t>
      </w:r>
    </w:p>
    <w:p w14:paraId="707553EF" w14:textId="77777777" w:rsidR="008A2AC3" w:rsidRDefault="008A2AC3">
      <w:pPr>
        <w:pStyle w:val="ConsPlusNormal"/>
        <w:spacing w:before="240"/>
        <w:ind w:firstLine="540"/>
        <w:jc w:val="both"/>
      </w:pPr>
      <w:r>
        <w:t>1) на 2026 год в сумме 1 500,0 тыс. рублей;</w:t>
      </w:r>
    </w:p>
    <w:p w14:paraId="6021E73E" w14:textId="77777777" w:rsidR="008A2AC3" w:rsidRDefault="008A2AC3">
      <w:pPr>
        <w:pStyle w:val="ConsPlusNormal"/>
        <w:spacing w:before="240"/>
        <w:ind w:firstLine="540"/>
        <w:jc w:val="both"/>
      </w:pPr>
      <w:r>
        <w:t>2) на 2027 год в сумме 1 500,0 тыс. рублей;</w:t>
      </w:r>
    </w:p>
    <w:p w14:paraId="0FB11343" w14:textId="77777777" w:rsidR="008A2AC3" w:rsidRDefault="008A2AC3">
      <w:pPr>
        <w:pStyle w:val="ConsPlusNormal"/>
        <w:spacing w:before="240"/>
        <w:ind w:firstLine="540"/>
        <w:jc w:val="both"/>
      </w:pPr>
      <w:r>
        <w:t>3) на 2028 год в сумме 1 500,0 тыс. рублей.</w:t>
      </w:r>
    </w:p>
    <w:p w14:paraId="173CADBC" w14:textId="77777777" w:rsidR="008A2AC3" w:rsidRDefault="008A2AC3">
      <w:pPr>
        <w:pStyle w:val="ConsPlusNormal"/>
        <w:spacing w:before="240"/>
        <w:ind w:firstLine="540"/>
        <w:jc w:val="both"/>
      </w:pPr>
      <w:bookmarkStart w:id="0" w:name="P65"/>
      <w:bookmarkEnd w:id="0"/>
      <w:r>
        <w:t>16. Установить, что в бюджете городского округа Мегион Ханты-Мансийского автономного округа - Югры на 2026 год и плановый период 2027 и 2028 годов зарезервированы бюджетные ассигнования:</w:t>
      </w:r>
    </w:p>
    <w:p w14:paraId="0DE1C836" w14:textId="77777777" w:rsidR="008A2AC3" w:rsidRDefault="008A2AC3">
      <w:pPr>
        <w:pStyle w:val="ConsPlusNormal"/>
        <w:spacing w:before="240"/>
        <w:ind w:firstLine="540"/>
        <w:jc w:val="both"/>
      </w:pPr>
      <w:r>
        <w:t>1) на реализацию инициативных проектов, в целях финансового обеспечения соответствующих расходных обязательств муниципального образования на 2026 год в сумме 20 000,0 тыс. рублей;</w:t>
      </w:r>
    </w:p>
    <w:p w14:paraId="29CA7AF6" w14:textId="77777777" w:rsidR="008A2AC3" w:rsidRDefault="008A2AC3">
      <w:pPr>
        <w:pStyle w:val="ConsPlusNormal"/>
        <w:spacing w:before="240"/>
        <w:ind w:firstLine="540"/>
        <w:jc w:val="both"/>
      </w:pPr>
      <w:r>
        <w:t>2) на выплату дополнительной меры социальной поддержки граждан в городском округе, заключивших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 на 2026 год в сумме 9 150,0 тыс. рублей;</w:t>
      </w:r>
    </w:p>
    <w:p w14:paraId="57DC03CF" w14:textId="77777777" w:rsidR="008A2AC3" w:rsidRDefault="008A2AC3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города Мегиона от 30.01.2026 N 62)</w:t>
      </w:r>
    </w:p>
    <w:p w14:paraId="2E8B113D" w14:textId="77777777" w:rsidR="008A2AC3" w:rsidRDefault="008A2AC3">
      <w:pPr>
        <w:pStyle w:val="ConsPlusNormal"/>
        <w:spacing w:before="240"/>
        <w:ind w:firstLine="540"/>
        <w:jc w:val="both"/>
      </w:pPr>
      <w:r>
        <w:t>3) на обеспечение доли софинансирования мероприятий государственных программ Ханты-Мансийского автономного округа -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Мегиона на 2026 год в сумме 3 000,0 тыс. рублей.</w:t>
      </w:r>
    </w:p>
    <w:p w14:paraId="2821205C" w14:textId="77777777" w:rsidR="008A2AC3" w:rsidRDefault="008A2AC3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города Мегиона от 30.01.2026 N 62)</w:t>
      </w:r>
    </w:p>
    <w:p w14:paraId="19E3430A" w14:textId="77777777" w:rsidR="008A2AC3" w:rsidRDefault="008A2AC3">
      <w:pPr>
        <w:pStyle w:val="ConsPlusNormal"/>
        <w:spacing w:before="240"/>
        <w:ind w:firstLine="540"/>
        <w:jc w:val="both"/>
      </w:pPr>
      <w:r>
        <w:t>17.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14:paraId="3E8F9366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18. Установить, что в соответствии со </w:t>
      </w:r>
      <w:hyperlink r:id="rId22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бюджете городского округа на 2026 год и плановый период 2027 и 2028 годов предусмотрены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в </w:t>
      </w:r>
      <w:hyperlink w:anchor="P25838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14:paraId="251695CF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Порядок предоставления субсидий, предусмотренных </w:t>
      </w:r>
      <w:hyperlink w:anchor="P25838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</w:t>
      </w:r>
      <w:r>
        <w:lastRenderedPageBreak/>
        <w:t>других бюджетов бюджетной системы Российской Федерации в соответствии с решениями 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софинансирования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Федерации.</w:t>
      </w:r>
    </w:p>
    <w:p w14:paraId="6E7DF34C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810 "Субсидии юридическим лицам (кроме некоммерческих организаций), индивидуальным предпринимателям, а также физическим лицам - производителям товаров, работ, услуг" в составе </w:t>
      </w:r>
      <w:hyperlink w:anchor="P1196">
        <w:r>
          <w:rPr>
            <w:color w:val="0000FF"/>
          </w:rPr>
          <w:t>приложений 3</w:t>
        </w:r>
      </w:hyperlink>
      <w:r>
        <w:t xml:space="preserve">, </w:t>
      </w:r>
      <w:hyperlink w:anchor="P4587">
        <w:r>
          <w:rPr>
            <w:color w:val="0000FF"/>
          </w:rPr>
          <w:t>4</w:t>
        </w:r>
      </w:hyperlink>
      <w:r>
        <w:t xml:space="preserve">, </w:t>
      </w:r>
      <w:hyperlink w:anchor="P8246">
        <w:r>
          <w:rPr>
            <w:color w:val="0000FF"/>
          </w:rPr>
          <w:t>5</w:t>
        </w:r>
      </w:hyperlink>
      <w:r>
        <w:t xml:space="preserve">, </w:t>
      </w:r>
      <w:hyperlink w:anchor="P12631">
        <w:r>
          <w:rPr>
            <w:color w:val="0000FF"/>
          </w:rPr>
          <w:t>6</w:t>
        </w:r>
      </w:hyperlink>
      <w:r>
        <w:t xml:space="preserve">, </w:t>
      </w:r>
      <w:hyperlink w:anchor="P18185">
        <w:r>
          <w:rPr>
            <w:color w:val="0000FF"/>
          </w:rPr>
          <w:t>9</w:t>
        </w:r>
      </w:hyperlink>
      <w:r>
        <w:t xml:space="preserve">, </w:t>
      </w:r>
      <w:hyperlink w:anchor="P21758">
        <w:r>
          <w:rPr>
            <w:color w:val="0000FF"/>
          </w:rPr>
          <w:t>10</w:t>
        </w:r>
      </w:hyperlink>
      <w:r>
        <w:t xml:space="preserve"> к настоящему решению.</w:t>
      </w:r>
    </w:p>
    <w:p w14:paraId="70EBA74A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19. Установить, что в соответствии со </w:t>
      </w:r>
      <w:hyperlink r:id="rId23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5895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14:paraId="1B7DA551" w14:textId="77777777" w:rsidR="008A2AC3" w:rsidRDefault="008A2AC3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14:paraId="3E3BC967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96">
        <w:r>
          <w:rPr>
            <w:color w:val="0000FF"/>
          </w:rPr>
          <w:t>приложений 3</w:t>
        </w:r>
      </w:hyperlink>
      <w:r>
        <w:t xml:space="preserve">, </w:t>
      </w:r>
      <w:hyperlink w:anchor="P4587">
        <w:r>
          <w:rPr>
            <w:color w:val="0000FF"/>
          </w:rPr>
          <w:t>4</w:t>
        </w:r>
      </w:hyperlink>
      <w:r>
        <w:t xml:space="preserve">, </w:t>
      </w:r>
      <w:hyperlink w:anchor="P8246">
        <w:r>
          <w:rPr>
            <w:color w:val="0000FF"/>
          </w:rPr>
          <w:t>5</w:t>
        </w:r>
      </w:hyperlink>
      <w:r>
        <w:t xml:space="preserve">, </w:t>
      </w:r>
      <w:hyperlink w:anchor="P12631">
        <w:r>
          <w:rPr>
            <w:color w:val="0000FF"/>
          </w:rPr>
          <w:t>6</w:t>
        </w:r>
      </w:hyperlink>
      <w:r>
        <w:t xml:space="preserve">, </w:t>
      </w:r>
      <w:hyperlink w:anchor="P18185">
        <w:r>
          <w:rPr>
            <w:color w:val="0000FF"/>
          </w:rPr>
          <w:t>9</w:t>
        </w:r>
      </w:hyperlink>
      <w:r>
        <w:t xml:space="preserve">, </w:t>
      </w:r>
      <w:hyperlink w:anchor="P21758">
        <w:r>
          <w:rPr>
            <w:color w:val="0000FF"/>
          </w:rPr>
          <w:t>10</w:t>
        </w:r>
      </w:hyperlink>
      <w:r>
        <w:t xml:space="preserve"> к настоящему решению.</w:t>
      </w:r>
    </w:p>
    <w:p w14:paraId="16AA3802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24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 в бюджете города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14:paraId="1B335210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Субсидия из бюджета города предоставляется в порядке, установленном настоящим решением и принимаемыми в соответствии с ним муниципальными правовыми актами администрации города и должны соответствовать требованиям </w:t>
      </w:r>
      <w:hyperlink r:id="rId25">
        <w:r>
          <w:rPr>
            <w:color w:val="0000FF"/>
          </w:rPr>
          <w:t>статьи 78.4</w:t>
        </w:r>
      </w:hyperlink>
      <w:r>
        <w:t xml:space="preserve"> Бюджетного кодекса Российской Федерации, Федерального </w:t>
      </w:r>
      <w:hyperlink r:id="rId26">
        <w:r>
          <w:rPr>
            <w:color w:val="0000FF"/>
          </w:rPr>
          <w:t>закона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Федерации.</w:t>
      </w:r>
    </w:p>
    <w:p w14:paraId="1ADFDF2B" w14:textId="77777777" w:rsidR="008A2AC3" w:rsidRDefault="008A2AC3">
      <w:pPr>
        <w:pStyle w:val="ConsPlusNormal"/>
        <w:spacing w:before="240"/>
        <w:ind w:firstLine="540"/>
        <w:jc w:val="both"/>
      </w:pPr>
      <w:r>
        <w:t>21. Установить, что в 2026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14:paraId="198146AC" w14:textId="77777777" w:rsidR="008A2AC3" w:rsidRDefault="008A2AC3">
      <w:pPr>
        <w:pStyle w:val="ConsPlusNormal"/>
        <w:spacing w:before="240"/>
        <w:ind w:firstLine="540"/>
        <w:jc w:val="both"/>
      </w:pPr>
      <w:r>
        <w:t>Казначейскому сопровождению подлежат:</w:t>
      </w:r>
    </w:p>
    <w:p w14:paraId="0F80E3FE" w14:textId="77777777" w:rsidR="008A2AC3" w:rsidRDefault="008A2AC3">
      <w:pPr>
        <w:pStyle w:val="ConsPlusNormal"/>
        <w:spacing w:before="240"/>
        <w:ind w:firstLine="540"/>
        <w:jc w:val="both"/>
      </w:pPr>
      <w:bookmarkStart w:id="1" w:name="P82"/>
      <w:bookmarkEnd w:id="1"/>
      <w:r>
        <w:t>1)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</w:p>
    <w:p w14:paraId="5EB740E4" w14:textId="77777777" w:rsidR="008A2AC3" w:rsidRDefault="008A2AC3">
      <w:pPr>
        <w:pStyle w:val="ConsPlusNormal"/>
        <w:spacing w:before="240"/>
        <w:ind w:firstLine="540"/>
        <w:jc w:val="both"/>
      </w:pPr>
      <w:bookmarkStart w:id="2" w:name="P83"/>
      <w:bookmarkEnd w:id="2"/>
      <w:r>
        <w:t xml:space="preserve">2)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</w:t>
      </w:r>
      <w:r>
        <w:lastRenderedPageBreak/>
        <w:t>или автономными учреждениями городского округа, лицевые счета которым открыты в департаменте финансов администрации города Мегиона;</w:t>
      </w:r>
    </w:p>
    <w:p w14:paraId="37415ED1" w14:textId="77777777" w:rsidR="008A2AC3" w:rsidRDefault="008A2AC3">
      <w:pPr>
        <w:pStyle w:val="ConsPlusNormal"/>
        <w:spacing w:before="240"/>
        <w:ind w:firstLine="540"/>
        <w:jc w:val="both"/>
      </w:pPr>
      <w:bookmarkStart w:id="3" w:name="P84"/>
      <w:bookmarkEnd w:id="3"/>
      <w:r>
        <w:t>3) авансовые платежи по контрактам (договорам, соглашениям) о поставке товаров, выполнении работ, оказании услуг,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источником финансового обеспечения которых являются субсидии юридическим лицам (за исключением субсидий бюджетным и автономным учреждениям), в том числе предоставляемые в соответствии с концессионными соглашениями, соглашениями о государственно-частном партнерстве на сумму более 3 000,0 тыс. рублей;</w:t>
      </w:r>
    </w:p>
    <w:p w14:paraId="61DF58A8" w14:textId="77777777" w:rsidR="008A2AC3" w:rsidRDefault="008A2AC3">
      <w:pPr>
        <w:pStyle w:val="ConsPlusNormal"/>
        <w:spacing w:before="240"/>
        <w:ind w:firstLine="540"/>
        <w:jc w:val="both"/>
      </w:pPr>
      <w:bookmarkStart w:id="4" w:name="P85"/>
      <w:bookmarkEnd w:id="4"/>
      <w:r>
        <w:t xml:space="preserve">4)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 указанных в </w:t>
      </w:r>
      <w:hyperlink w:anchor="P82">
        <w:r>
          <w:rPr>
            <w:color w:val="0000FF"/>
          </w:rPr>
          <w:t>подпунктах 1</w:t>
        </w:r>
      </w:hyperlink>
      <w:r>
        <w:t xml:space="preserve"> и </w:t>
      </w:r>
      <w:hyperlink w:anchor="P83">
        <w:r>
          <w:rPr>
            <w:color w:val="0000FF"/>
          </w:rPr>
          <w:t>2</w:t>
        </w:r>
      </w:hyperlink>
      <w:r>
        <w:t xml:space="preserve"> настоящего пункта муниципальных контрактов (контрактов, договоров) о поставке товаров, выполнении работ, оказании услуг;</w:t>
      </w:r>
    </w:p>
    <w:p w14:paraId="505911FA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5)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27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</w:p>
    <w:p w14:paraId="041381B6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Установить, что в 2026 году при казначейском сопровождении средств, предоставляемых на основании контрактов (договоров), определенных </w:t>
      </w:r>
      <w:hyperlink w:anchor="P84">
        <w:r>
          <w:rPr>
            <w:color w:val="0000FF"/>
          </w:rPr>
          <w:t>подпунктами 3</w:t>
        </w:r>
      </w:hyperlink>
      <w:r>
        <w:t xml:space="preserve"> и </w:t>
      </w:r>
      <w:hyperlink w:anchor="P85">
        <w:r>
          <w:rPr>
            <w:color w:val="0000FF"/>
          </w:rPr>
          <w:t>4</w:t>
        </w:r>
      </w:hyperlink>
      <w:r>
        <w:t>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департаменте финансов администрации города Мегиона, на расчетные счета, открытые поставщикам (подрядчикам, исполнителям) в кредитных организациях:</w:t>
      </w:r>
    </w:p>
    <w:p w14:paraId="7B63C714" w14:textId="77777777" w:rsidR="008A2AC3" w:rsidRDefault="008A2AC3">
      <w:pPr>
        <w:pStyle w:val="ConsPlusNormal"/>
        <w:spacing w:before="240"/>
        <w:ind w:firstLine="540"/>
        <w:jc w:val="both"/>
      </w:pPr>
      <w:r>
        <w:t>в целях приобретения товаров - при представлении заказчиками по таким контрактам (договорам) документов, подтверждающих поставку товаров;</w:t>
      </w:r>
    </w:p>
    <w:p w14:paraId="3DD951A9" w14:textId="77777777" w:rsidR="008A2AC3" w:rsidRDefault="008A2AC3">
      <w:pPr>
        <w:pStyle w:val="ConsPlusNormal"/>
        <w:spacing w:before="240"/>
        <w:ind w:firstLine="540"/>
        <w:jc w:val="both"/>
      </w:pPr>
      <w:r>
        <w:t>авансовых платежей по контрактам (договорам),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департамент финансов администрации города Мегиона в порядке и по форме, установленным Правительством Российской Федерации;</w:t>
      </w:r>
    </w:p>
    <w:p w14:paraId="551EA2ED" w14:textId="77777777" w:rsidR="008A2AC3" w:rsidRDefault="008A2AC3">
      <w:pPr>
        <w:pStyle w:val="ConsPlusNormal"/>
        <w:spacing w:before="240"/>
        <w:ind w:firstLine="540"/>
        <w:jc w:val="both"/>
      </w:pPr>
      <w:r>
        <w:t>в целях выполнения работ, оказания услуг в рамках исполнения государственных (муниципальных) контрактов, контрактов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</w:p>
    <w:p w14:paraId="135D3278" w14:textId="77777777" w:rsidR="008A2AC3" w:rsidRDefault="008A2AC3">
      <w:pPr>
        <w:pStyle w:val="ConsPlusNormal"/>
        <w:spacing w:before="240"/>
        <w:ind w:firstLine="540"/>
        <w:jc w:val="both"/>
      </w:pPr>
      <w:r>
        <w:lastRenderedPageBreak/>
        <w:t>22. Органы местного самоуправления не вправе принимать решения, приводящие к увеличению в 2026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14:paraId="7965ED4C" w14:textId="77777777" w:rsidR="008A2AC3" w:rsidRDefault="008A2AC3">
      <w:pPr>
        <w:pStyle w:val="ConsPlusNormal"/>
        <w:spacing w:before="240"/>
        <w:ind w:firstLine="540"/>
        <w:jc w:val="both"/>
      </w:pPr>
      <w:r>
        <w:t>23.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2026 году:</w:t>
      </w:r>
    </w:p>
    <w:p w14:paraId="564D764B" w14:textId="77777777" w:rsidR="008A2AC3" w:rsidRDefault="008A2AC3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14:paraId="74BFF47C" w14:textId="77777777" w:rsidR="008A2AC3" w:rsidRDefault="008A2AC3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14:paraId="03131FB4" w14:textId="77777777" w:rsidR="008A2AC3" w:rsidRDefault="008A2AC3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14:paraId="0FB3EA2D" w14:textId="77777777" w:rsidR="008A2AC3" w:rsidRDefault="008A2AC3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14:paraId="042B7328" w14:textId="77777777" w:rsidR="008A2AC3" w:rsidRDefault="008A2AC3">
      <w:pPr>
        <w:pStyle w:val="ConsPlusNormal"/>
        <w:spacing w:before="240"/>
        <w:ind w:firstLine="540"/>
        <w:jc w:val="both"/>
      </w:pPr>
      <w:r>
        <w:t>24. Доходы, поступающие в 2026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14:paraId="11ED6F7F" w14:textId="77777777" w:rsidR="008A2AC3" w:rsidRDefault="008A2AC3">
      <w:pPr>
        <w:pStyle w:val="ConsPlusNormal"/>
        <w:spacing w:before="240"/>
        <w:ind w:firstLine="540"/>
        <w:jc w:val="both"/>
      </w:pPr>
      <w:r>
        <w:t>25.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в настоящее решение.</w:t>
      </w:r>
    </w:p>
    <w:p w14:paraId="5CDB03D2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26. Руководитель финансового органа в соответствии с </w:t>
      </w:r>
      <w:hyperlink r:id="rId28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29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2026 году изменения в показатели сводной бюджетной росписи бюджета городского округа 2026 - 2028 годов без внесения изменений в настоящее решение по следующим дополнительным основаниям:</w:t>
      </w:r>
    </w:p>
    <w:p w14:paraId="592E8154" w14:textId="77777777" w:rsidR="008A2AC3" w:rsidRDefault="008A2AC3">
      <w:pPr>
        <w:pStyle w:val="ConsPlusNormal"/>
        <w:spacing w:before="240"/>
        <w:ind w:firstLine="540"/>
        <w:jc w:val="both"/>
      </w:pPr>
      <w:r>
        <w:t>1) перераспределение бюджетных ассигнований между главными распорядителями средств бюджета городского округа по соответствующим кодам классификации расходов бюджета в целях обеспечения условий (в том числе, обеспечение доли софинансирования) предоставления межбюджетных трансфертов, имеющих целевое назначение;</w:t>
      </w:r>
    </w:p>
    <w:p w14:paraId="68245EE3" w14:textId="77777777" w:rsidR="008A2AC3" w:rsidRDefault="008A2AC3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14:paraId="56590F78" w14:textId="77777777" w:rsidR="008A2AC3" w:rsidRDefault="008A2AC3">
      <w:pPr>
        <w:pStyle w:val="ConsPlusNormal"/>
        <w:spacing w:before="240"/>
        <w:ind w:firstLine="540"/>
        <w:jc w:val="both"/>
      </w:pPr>
      <w:r>
        <w:lastRenderedPageBreak/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31B342BD" w14:textId="77777777" w:rsidR="008A2AC3" w:rsidRDefault="008A2AC3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14:paraId="451425D3" w14:textId="77777777" w:rsidR="008A2AC3" w:rsidRDefault="008A2AC3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14:paraId="30FBEF56" w14:textId="77777777" w:rsidR="008A2AC3" w:rsidRDefault="008A2AC3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14:paraId="4C198E5C" w14:textId="77777777" w:rsidR="008A2AC3" w:rsidRDefault="008A2AC3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14:paraId="0B772A47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8) распределение бюджетных ассигнований, зарезервированных в составе утвержденных </w:t>
      </w:r>
      <w:hyperlink w:anchor="P65">
        <w:r>
          <w:rPr>
            <w:color w:val="0000FF"/>
          </w:rPr>
          <w:t>пунктом 16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14:paraId="759DAAE0" w14:textId="77777777" w:rsidR="008A2AC3" w:rsidRDefault="008A2AC3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структурными элементами (мероприятиями) муниципальных программ, а также между их ответственными исполнителями;</w:t>
      </w:r>
    </w:p>
    <w:p w14:paraId="3CB13F59" w14:textId="77777777" w:rsidR="008A2AC3" w:rsidRDefault="008A2AC3">
      <w:pPr>
        <w:pStyle w:val="ConsPlusNormal"/>
        <w:spacing w:before="240"/>
        <w:ind w:firstLine="540"/>
        <w:jc w:val="both"/>
      </w:pPr>
      <w:r>
        <w:t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указанных средств.</w:t>
      </w:r>
    </w:p>
    <w:p w14:paraId="76D8096D" w14:textId="77777777" w:rsidR="008A2AC3" w:rsidRDefault="008A2AC3">
      <w:pPr>
        <w:pStyle w:val="ConsPlusNormal"/>
        <w:spacing w:before="240"/>
        <w:ind w:firstLine="540"/>
        <w:jc w:val="both"/>
      </w:pPr>
      <w:r>
        <w:t>27.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Югры и муниципальными правовыми актами городского округа.</w:t>
      </w:r>
    </w:p>
    <w:p w14:paraId="58EEA178" w14:textId="77777777" w:rsidR="008A2AC3" w:rsidRDefault="008A2AC3">
      <w:pPr>
        <w:pStyle w:val="ConsPlusNormal"/>
        <w:spacing w:before="240"/>
        <w:ind w:firstLine="540"/>
        <w:jc w:val="both"/>
      </w:pPr>
      <w:r>
        <w:t>28.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14:paraId="55B550A2" w14:textId="77777777" w:rsidR="008A2AC3" w:rsidRDefault="008A2AC3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14:paraId="27E3411A" w14:textId="77777777" w:rsidR="008A2AC3" w:rsidRDefault="008A2AC3">
      <w:pPr>
        <w:pStyle w:val="ConsPlusNormal"/>
        <w:spacing w:before="240"/>
        <w:ind w:firstLine="540"/>
        <w:jc w:val="both"/>
      </w:pPr>
      <w:r>
        <w:t xml:space="preserve">2) по иным обязательствам юридического лица, индивидуального предпринимателя </w:t>
      </w:r>
      <w:r>
        <w:lastRenderedPageBreak/>
        <w:t>без образования юридического лица и физического лица;</w:t>
      </w:r>
    </w:p>
    <w:p w14:paraId="54454BA6" w14:textId="77777777" w:rsidR="008A2AC3" w:rsidRDefault="008A2AC3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14:paraId="01740AE8" w14:textId="77777777" w:rsidR="008A2AC3" w:rsidRDefault="008A2AC3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14:paraId="5BD31376" w14:textId="77777777" w:rsidR="008A2AC3" w:rsidRDefault="008A2AC3">
      <w:pPr>
        <w:pStyle w:val="ConsPlusNormal"/>
        <w:spacing w:before="240"/>
        <w:ind w:firstLine="540"/>
        <w:jc w:val="both"/>
      </w:pPr>
      <w:r>
        <w:t>29.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 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2026 год и плановый период 2027 и 2028 годов" не допускается.</w:t>
      </w:r>
    </w:p>
    <w:p w14:paraId="4B9E8403" w14:textId="77777777" w:rsidR="008A2AC3" w:rsidRDefault="008A2AC3">
      <w:pPr>
        <w:pStyle w:val="ConsPlusNormal"/>
        <w:spacing w:before="240"/>
        <w:ind w:firstLine="540"/>
        <w:jc w:val="both"/>
      </w:pPr>
      <w:r>
        <w:t>30. Настоящее решение вступает в силу после его официального опубликования и применяется с 1 января 2026 года.</w:t>
      </w:r>
    </w:p>
    <w:p w14:paraId="1B3B4CD8" w14:textId="77777777" w:rsidR="008A2AC3" w:rsidRDefault="008A2AC3">
      <w:pPr>
        <w:pStyle w:val="ConsPlusNormal"/>
        <w:ind w:firstLine="540"/>
        <w:jc w:val="both"/>
      </w:pPr>
    </w:p>
    <w:p w14:paraId="4CFFC792" w14:textId="77777777" w:rsidR="008A2AC3" w:rsidRDefault="008A2AC3">
      <w:pPr>
        <w:pStyle w:val="ConsPlusNormal"/>
        <w:jc w:val="right"/>
      </w:pPr>
      <w:r>
        <w:t>Председатель</w:t>
      </w:r>
    </w:p>
    <w:p w14:paraId="0B98025C" w14:textId="77777777" w:rsidR="008A2AC3" w:rsidRDefault="008A2AC3">
      <w:pPr>
        <w:pStyle w:val="ConsPlusNormal"/>
        <w:jc w:val="right"/>
      </w:pPr>
      <w:r>
        <w:t>Думы города Мегиона</w:t>
      </w:r>
    </w:p>
    <w:p w14:paraId="3B0D383D" w14:textId="77777777" w:rsidR="002D1753" w:rsidRDefault="008A2AC3" w:rsidP="002D1753">
      <w:pPr>
        <w:pStyle w:val="ConsPlusNormal"/>
        <w:jc w:val="right"/>
      </w:pPr>
      <w:r>
        <w:t>В.С.ЗАДНЕПРОВСКАЯ</w:t>
      </w:r>
    </w:p>
    <w:p w14:paraId="1C437D83" w14:textId="77777777" w:rsidR="002D1753" w:rsidRDefault="002D1753" w:rsidP="002D1753">
      <w:pPr>
        <w:pStyle w:val="ConsPlusNormal"/>
        <w:jc w:val="right"/>
      </w:pPr>
    </w:p>
    <w:p w14:paraId="019D8038" w14:textId="77777777" w:rsidR="002D1753" w:rsidRDefault="008A2AC3" w:rsidP="002D1753">
      <w:pPr>
        <w:pStyle w:val="ConsPlusNormal"/>
        <w:jc w:val="right"/>
      </w:pPr>
      <w:r>
        <w:t>г. Мегион</w:t>
      </w:r>
    </w:p>
    <w:p w14:paraId="1E2D6778" w14:textId="0C7863E8" w:rsidR="008A2AC3" w:rsidRDefault="008A2AC3" w:rsidP="002D1753">
      <w:pPr>
        <w:pStyle w:val="ConsPlusNormal"/>
        <w:jc w:val="right"/>
      </w:pPr>
      <w:r>
        <w:t>12.12.2025</w:t>
      </w:r>
    </w:p>
    <w:p w14:paraId="4EE7180C" w14:textId="77777777" w:rsidR="008A2AC3" w:rsidRDefault="008A2AC3">
      <w:pPr>
        <w:pStyle w:val="ConsPlusNormal"/>
        <w:jc w:val="right"/>
      </w:pPr>
    </w:p>
    <w:p w14:paraId="129259B5" w14:textId="77777777" w:rsidR="008A2AC3" w:rsidRDefault="008A2AC3">
      <w:pPr>
        <w:pStyle w:val="ConsPlusNormal"/>
        <w:jc w:val="right"/>
      </w:pPr>
      <w:r>
        <w:t>Глава города Мегиона</w:t>
      </w:r>
    </w:p>
    <w:p w14:paraId="3F230023" w14:textId="77777777" w:rsidR="002D1753" w:rsidRDefault="008A2AC3" w:rsidP="002D1753">
      <w:pPr>
        <w:pStyle w:val="ConsPlusNormal"/>
        <w:jc w:val="right"/>
      </w:pPr>
      <w:r>
        <w:t>А.В.ПЕТРИЧЕНКО</w:t>
      </w:r>
    </w:p>
    <w:p w14:paraId="079959FD" w14:textId="77777777" w:rsidR="002D1753" w:rsidRDefault="002D1753" w:rsidP="002D1753">
      <w:pPr>
        <w:pStyle w:val="ConsPlusNormal"/>
        <w:jc w:val="right"/>
      </w:pPr>
    </w:p>
    <w:p w14:paraId="1B2B395E" w14:textId="77777777" w:rsidR="002D1753" w:rsidRDefault="008A2AC3" w:rsidP="002D1753">
      <w:pPr>
        <w:pStyle w:val="ConsPlusNormal"/>
        <w:jc w:val="right"/>
      </w:pPr>
      <w:r>
        <w:t>г. Мегион</w:t>
      </w:r>
    </w:p>
    <w:p w14:paraId="4EC71E6E" w14:textId="179A729A" w:rsidR="008A2AC3" w:rsidRDefault="008A2AC3" w:rsidP="002D1753">
      <w:pPr>
        <w:pStyle w:val="ConsPlusNormal"/>
        <w:jc w:val="right"/>
      </w:pPr>
      <w:r>
        <w:t>12.12.2025</w:t>
      </w:r>
    </w:p>
    <w:p w14:paraId="47E74132" w14:textId="77777777" w:rsidR="008A2AC3" w:rsidRDefault="008A2AC3">
      <w:pPr>
        <w:pStyle w:val="ConsPlusNormal"/>
      </w:pPr>
    </w:p>
    <w:sectPr w:rsidR="008A2AC3" w:rsidSect="00770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C3"/>
    <w:rsid w:val="00033649"/>
    <w:rsid w:val="002C6B8B"/>
    <w:rsid w:val="002D1753"/>
    <w:rsid w:val="00412E62"/>
    <w:rsid w:val="006211C0"/>
    <w:rsid w:val="006866FF"/>
    <w:rsid w:val="006C6087"/>
    <w:rsid w:val="00770C69"/>
    <w:rsid w:val="00827C04"/>
    <w:rsid w:val="008A2AC3"/>
    <w:rsid w:val="00A66B00"/>
    <w:rsid w:val="00AD31A7"/>
    <w:rsid w:val="00C96C7A"/>
    <w:rsid w:val="00CB289F"/>
    <w:rsid w:val="00D22903"/>
    <w:rsid w:val="00D2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430B"/>
  <w15:chartTrackingRefBased/>
  <w15:docId w15:val="{27B83C00-9392-4D87-9EEA-7B18CB53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8A2AC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Nonformat">
    <w:name w:val="ConsPlusNonformat"/>
    <w:rsid w:val="008A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rsid w:val="008A2AC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Cell">
    <w:name w:val="ConsPlusCell"/>
    <w:rsid w:val="008A2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DocList">
    <w:name w:val="ConsPlusDocList"/>
    <w:rsid w:val="008A2AC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Page">
    <w:name w:val="ConsPlusTitlePage"/>
    <w:rsid w:val="008A2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JurTerm">
    <w:name w:val="ConsPlusJurTerm"/>
    <w:rsid w:val="008A2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6"/>
      <w:szCs w:val="20"/>
      <w:lang w:eastAsia="ru-RU"/>
    </w:rPr>
  </w:style>
  <w:style w:type="paragraph" w:customStyle="1" w:styleId="ConsPlusTextList">
    <w:name w:val="ConsPlusTextList"/>
    <w:rsid w:val="008A2A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31920&amp;dst=100242" TargetMode="External"/><Relationship Id="rId13" Type="http://schemas.openxmlformats.org/officeDocument/2006/relationships/hyperlink" Target="https://login.consultant.ru/link/?req=doc&amp;base=LAW&amp;n=495710&amp;dst=103292" TargetMode="External"/><Relationship Id="rId18" Type="http://schemas.openxmlformats.org/officeDocument/2006/relationships/hyperlink" Target="https://login.consultant.ru/link/?req=doc&amp;base=RLAW926&amp;n=337417&amp;dst=103367" TargetMode="External"/><Relationship Id="rId26" Type="http://schemas.openxmlformats.org/officeDocument/2006/relationships/hyperlink" Target="https://login.consultant.ru/link/?req=doc&amp;base=LAW&amp;n=50856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926&amp;n=342447&amp;dst=100023" TargetMode="External"/><Relationship Id="rId7" Type="http://schemas.openxmlformats.org/officeDocument/2006/relationships/hyperlink" Target="https://login.consultant.ru/link/?req=doc&amp;base=LAW&amp;n=495710&amp;dst=91" TargetMode="External"/><Relationship Id="rId12" Type="http://schemas.openxmlformats.org/officeDocument/2006/relationships/hyperlink" Target="https://login.consultant.ru/link/?req=doc&amp;base=RLAW926&amp;n=342447&amp;dst=100009" TargetMode="External"/><Relationship Id="rId17" Type="http://schemas.openxmlformats.org/officeDocument/2006/relationships/hyperlink" Target="https://login.consultant.ru/link/?req=doc&amp;base=RLAW926&amp;n=337417&amp;dst=103152" TargetMode="External"/><Relationship Id="rId25" Type="http://schemas.openxmlformats.org/officeDocument/2006/relationships/hyperlink" Target="https://login.consultant.ru/link/?req=doc&amp;base=LAW&amp;n=495710&amp;dst=62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926&amp;n=337417&amp;dst=100022" TargetMode="External"/><Relationship Id="rId20" Type="http://schemas.openxmlformats.org/officeDocument/2006/relationships/hyperlink" Target="https://login.consultant.ru/link/?req=doc&amp;base=RLAW926&amp;n=342447&amp;dst=100022" TargetMode="External"/><Relationship Id="rId29" Type="http://schemas.openxmlformats.org/officeDocument/2006/relationships/hyperlink" Target="https://login.consultant.ru/link/?req=doc&amp;base=RLAW926&amp;n=340140&amp;dst=10026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926&amp;n=342447&amp;dst=100005" TargetMode="External"/><Relationship Id="rId11" Type="http://schemas.openxmlformats.org/officeDocument/2006/relationships/hyperlink" Target="https://login.consultant.ru/link/?req=doc&amp;base=RLAW926&amp;n=342447&amp;dst=100007" TargetMode="External"/><Relationship Id="rId24" Type="http://schemas.openxmlformats.org/officeDocument/2006/relationships/hyperlink" Target="https://login.consultant.ru/link/?req=doc&amp;base=LAW&amp;n=495710&amp;dst=623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37417&amp;dst=102742" TargetMode="External"/><Relationship Id="rId23" Type="http://schemas.openxmlformats.org/officeDocument/2006/relationships/hyperlink" Target="https://login.consultant.ru/link/?req=doc&amp;base=LAW&amp;n=495710&amp;dst=103431" TargetMode="External"/><Relationship Id="rId28" Type="http://schemas.openxmlformats.org/officeDocument/2006/relationships/hyperlink" Target="https://login.consultant.ru/link/?req=doc&amp;base=LAW&amp;n=495710&amp;dst=4329" TargetMode="External"/><Relationship Id="rId10" Type="http://schemas.openxmlformats.org/officeDocument/2006/relationships/hyperlink" Target="https://login.consultant.ru/link/?req=doc&amp;base=RLAW926&amp;n=331920&amp;dst=100593" TargetMode="External"/><Relationship Id="rId19" Type="http://schemas.openxmlformats.org/officeDocument/2006/relationships/hyperlink" Target="https://login.consultant.ru/link/?req=doc&amp;base=RLAW926&amp;n=342447&amp;dst=100019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31920&amp;dst=100997" TargetMode="External"/><Relationship Id="rId14" Type="http://schemas.openxmlformats.org/officeDocument/2006/relationships/hyperlink" Target="https://login.consultant.ru/link/?req=doc&amp;base=RLAW926&amp;n=337417&amp;dst=100021" TargetMode="External"/><Relationship Id="rId22" Type="http://schemas.openxmlformats.org/officeDocument/2006/relationships/hyperlink" Target="https://login.consultant.ru/link/?req=doc&amp;base=LAW&amp;n=495710&amp;dst=103395" TargetMode="External"/><Relationship Id="rId27" Type="http://schemas.openxmlformats.org/officeDocument/2006/relationships/hyperlink" Target="https://login.consultant.ru/link/?req=doc&amp;base=LAW&amp;n=495710&amp;dst=678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4B140-4073-41CE-B27C-8E9D1E51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3956</Words>
  <Characters>22553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a1231</cp:lastModifiedBy>
  <cp:revision>4</cp:revision>
  <dcterms:created xsi:type="dcterms:W3CDTF">2026-02-05T05:31:00Z</dcterms:created>
  <dcterms:modified xsi:type="dcterms:W3CDTF">2026-02-05T06:31:00Z</dcterms:modified>
</cp:coreProperties>
</file>